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82A7" w14:textId="77777777" w:rsidR="00223A4A" w:rsidRDefault="009E22E7" w:rsidP="00223A4A">
      <w:r w:rsidRPr="008C1FE6">
        <w:rPr>
          <w:i/>
          <w:noProof/>
          <w:sz w:val="16"/>
          <w:szCs w:val="16"/>
          <w:lang w:eastAsia="nl-NL"/>
        </w:rPr>
        <w:drawing>
          <wp:anchor distT="0" distB="0" distL="114300" distR="114300" simplePos="0" relativeHeight="251661312" behindDoc="1" locked="0" layoutInCell="1" allowOverlap="1" wp14:anchorId="5F7A3000" wp14:editId="6D904D5C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842818" cy="891309"/>
            <wp:effectExtent l="0" t="0" r="0" b="4445"/>
            <wp:wrapTight wrapText="bothSides">
              <wp:wrapPolygon edited="0">
                <wp:start x="0" y="0"/>
                <wp:lineTo x="0" y="21246"/>
                <wp:lineTo x="20998" y="21246"/>
                <wp:lineTo x="20998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18" cy="89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4A8B3" wp14:editId="6BF8B29E">
                <wp:simplePos x="0" y="0"/>
                <wp:positionH relativeFrom="column">
                  <wp:posOffset>2961005</wp:posOffset>
                </wp:positionH>
                <wp:positionV relativeFrom="paragraph">
                  <wp:posOffset>103505</wp:posOffset>
                </wp:positionV>
                <wp:extent cx="1746250" cy="82550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8991" w14:textId="77777777" w:rsidR="00465423" w:rsidRPr="002134CE" w:rsidRDefault="00465423" w:rsidP="002134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Burgerplatfor</w:t>
                            </w:r>
                            <w:r w:rsidRPr="002134CE">
                              <w:rPr>
                                <w:b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19294FB4" w14:textId="77777777" w:rsidR="00465423" w:rsidRPr="002134CE" w:rsidRDefault="00465423" w:rsidP="002134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M</w:t>
                            </w:r>
                            <w:r w:rsid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</w:t>
                            </w:r>
                            <w:r w:rsid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</w:t>
                            </w:r>
                            <w:r w:rsid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m</w:t>
                            </w:r>
                            <w:r w:rsid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0E35F91" w14:textId="77777777" w:rsidR="00465423" w:rsidRPr="002134CE" w:rsidRDefault="00465423" w:rsidP="002134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Ridd</w:t>
                            </w:r>
                            <w:r w:rsidR="009E22E7"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</w:t>
                            </w:r>
                            <w:r w:rsidRPr="002134CE">
                              <w:rPr>
                                <w:b/>
                                <w:i/>
                                <w:iCs/>
                                <w:smallCap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rkerk</w:t>
                            </w:r>
                          </w:p>
                          <w:p w14:paraId="0DD619D7" w14:textId="77777777" w:rsidR="00465423" w:rsidRDefault="00465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D71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3.15pt;margin-top:8.15pt;width:137.5pt;height: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" stroked="f">
                <v:textbox>
                  <w:txbxContent>
                    <w:p w:rsidR="00465423" w:rsidRPr="002134CE" w:rsidRDefault="00465423" w:rsidP="002134CE">
                      <w:pPr>
                        <w:spacing w:after="0" w:line="240" w:lineRule="auto"/>
                        <w:jc w:val="right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Burgerplatfor</w:t>
                      </w:r>
                      <w:r w:rsidRPr="002134CE">
                        <w:rPr>
                          <w:b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m</w:t>
                      </w:r>
                    </w:p>
                    <w:p w:rsidR="00465423" w:rsidRPr="002134CE" w:rsidRDefault="00465423" w:rsidP="002134CE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M</w:t>
                      </w:r>
                      <w:r w:rsid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i</w:t>
                      </w:r>
                      <w:r w:rsid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n</w:t>
                      </w:r>
                      <w:r w:rsid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i</w:t>
                      </w:r>
                      <w:r w:rsid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m</w:t>
                      </w:r>
                      <w:r w:rsid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a</w:t>
                      </w:r>
                    </w:p>
                    <w:p w:rsidR="00465423" w:rsidRPr="002134CE" w:rsidRDefault="00465423" w:rsidP="002134CE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Ridd</w:t>
                      </w:r>
                      <w:r w:rsidR="009E22E7"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e</w:t>
                      </w:r>
                      <w:r w:rsidRPr="002134CE">
                        <w:rPr>
                          <w:b/>
                          <w:i/>
                          <w:iCs/>
                          <w:smallCaps/>
                          <w:color w:val="538135" w:themeColor="accent6" w:themeShade="BF"/>
                          <w:sz w:val="32"/>
                          <w:szCs w:val="32"/>
                        </w:rPr>
                        <w:t>rkerk</w:t>
                      </w:r>
                    </w:p>
                    <w:p w:rsidR="00465423" w:rsidRDefault="00465423"/>
                  </w:txbxContent>
                </v:textbox>
                <w10:wrap type="square"/>
              </v:shape>
            </w:pict>
          </mc:Fallback>
        </mc:AlternateContent>
      </w:r>
      <w:r w:rsidR="009E5C93" w:rsidRPr="007C32FC">
        <w:rPr>
          <w:b/>
          <w:i/>
          <w:iCs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3EE93E33" wp14:editId="15040C7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2575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406" y="21167"/>
                <wp:lineTo x="21406" y="0"/>
                <wp:lineTo x="0" y="0"/>
              </wp:wrapPolygon>
            </wp:wrapTight>
            <wp:docPr id="1" name="Afbeelding 1" descr="mbr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r_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2FDA8" w14:textId="77777777" w:rsidR="00223A4A" w:rsidRDefault="00223A4A" w:rsidP="00223A4A"/>
    <w:p w14:paraId="550A10B0" w14:textId="77777777" w:rsidR="00223A4A" w:rsidRDefault="00223A4A" w:rsidP="00223A4A"/>
    <w:p w14:paraId="7E2F171C" w14:textId="77777777" w:rsidR="00223A4A" w:rsidRDefault="00223A4A" w:rsidP="00223A4A">
      <w:pPr>
        <w:spacing w:before="120" w:after="120"/>
      </w:pPr>
    </w:p>
    <w:p w14:paraId="6F9691F1" w14:textId="77777777" w:rsidR="00223A4A" w:rsidRPr="00223A4A" w:rsidRDefault="00223A4A" w:rsidP="00223A4A">
      <w:pPr>
        <w:spacing w:after="0"/>
        <w:rPr>
          <w:b/>
          <w:sz w:val="28"/>
          <w:szCs w:val="28"/>
        </w:rPr>
      </w:pPr>
      <w:r w:rsidRPr="00223A4A">
        <w:rPr>
          <w:b/>
          <w:sz w:val="28"/>
          <w:szCs w:val="28"/>
        </w:rPr>
        <w:t>Goede Zorg</w:t>
      </w:r>
      <w:r w:rsidR="00E2500D">
        <w:rPr>
          <w:b/>
          <w:sz w:val="28"/>
          <w:szCs w:val="28"/>
        </w:rPr>
        <w:t>, Participatie</w:t>
      </w:r>
      <w:r w:rsidRPr="00223A4A">
        <w:rPr>
          <w:b/>
          <w:sz w:val="28"/>
          <w:szCs w:val="28"/>
        </w:rPr>
        <w:t xml:space="preserve"> en </w:t>
      </w:r>
      <w:r w:rsidR="00E2500D">
        <w:rPr>
          <w:b/>
          <w:sz w:val="28"/>
          <w:szCs w:val="28"/>
        </w:rPr>
        <w:t xml:space="preserve">de </w:t>
      </w:r>
      <w:r w:rsidRPr="00223A4A">
        <w:rPr>
          <w:b/>
          <w:sz w:val="28"/>
          <w:szCs w:val="28"/>
        </w:rPr>
        <w:t>verkiezingsprogramma’s</w:t>
      </w:r>
    </w:p>
    <w:p w14:paraId="3AD0A8A8" w14:textId="79364385" w:rsidR="00AA316A" w:rsidRDefault="00346F8C" w:rsidP="00AA316A">
      <w:pPr>
        <w:ind w:right="-142"/>
      </w:pPr>
      <w:r>
        <w:t xml:space="preserve">Zelfredzaamheid is niet voor iedereen vanzelfsprekend. </w:t>
      </w:r>
      <w:r w:rsidR="001F3228">
        <w:t>Als onze medemens</w:t>
      </w:r>
      <w:r w:rsidR="00AA316A">
        <w:t xml:space="preserve"> in de verdrukking kom</w:t>
      </w:r>
      <w:r w:rsidR="00756FFF">
        <w:t>t</w:t>
      </w:r>
      <w:r w:rsidR="00AA316A">
        <w:t>, bijvoorbeeld door overbelasting, door schulden</w:t>
      </w:r>
      <w:r w:rsidR="00F20140">
        <w:t>,</w:t>
      </w:r>
      <w:r w:rsidR="00AA316A">
        <w:t xml:space="preserve"> door een beperking</w:t>
      </w:r>
      <w:r w:rsidR="000E0418">
        <w:t xml:space="preserve"> of </w:t>
      </w:r>
      <w:r w:rsidR="00345798">
        <w:t>door het ontbreken van</w:t>
      </w:r>
      <w:r w:rsidR="00DE2AD0">
        <w:t xml:space="preserve"> een ondersteunend  sociaal netwerk</w:t>
      </w:r>
      <w:r w:rsidR="00AA316A">
        <w:t>, verdien</w:t>
      </w:r>
      <w:r w:rsidR="00ED6EDE">
        <w:t>t hij/zij</w:t>
      </w:r>
      <w:r w:rsidR="00AA316A">
        <w:t xml:space="preserve">n onze steun. Iedereen kan er mee te maken krijgen, hetzij omdat het jezelf betreft, hetzij omdat </w:t>
      </w:r>
      <w:r>
        <w:t xml:space="preserve">het </w:t>
      </w:r>
      <w:r w:rsidR="00AA316A">
        <w:t>je naasten treft.</w:t>
      </w:r>
    </w:p>
    <w:p w14:paraId="71E2FAC9" w14:textId="474350B6" w:rsidR="00A91ADE" w:rsidRDefault="002A2C81" w:rsidP="00F57BF4">
      <w:pPr>
        <w:spacing w:after="0"/>
      </w:pPr>
      <w:r>
        <w:t>Het MBR</w:t>
      </w:r>
      <w:r w:rsidR="009E79EC">
        <w:t xml:space="preserve"> </w:t>
      </w:r>
      <w:r>
        <w:t xml:space="preserve">en </w:t>
      </w:r>
      <w:r w:rsidR="009E79EC">
        <w:t>BMR h</w:t>
      </w:r>
      <w:r>
        <w:t xml:space="preserve">ebben begin december een brief gestuurd aan alle politieke partijen </w:t>
      </w:r>
      <w:r w:rsidR="006131B9">
        <w:t xml:space="preserve">met daarin – </w:t>
      </w:r>
      <w:r>
        <w:t xml:space="preserve">op basis van hun kennis, ervaring en betrokkenheid – </w:t>
      </w:r>
      <w:r w:rsidR="006131B9">
        <w:t xml:space="preserve">een </w:t>
      </w:r>
      <w:r>
        <w:t>acht</w:t>
      </w:r>
      <w:r w:rsidR="006131B9">
        <w:t>tal</w:t>
      </w:r>
      <w:r>
        <w:t xml:space="preserve"> voorstellen </w:t>
      </w:r>
      <w:r w:rsidR="009E79EC">
        <w:t xml:space="preserve">ter verbetering van </w:t>
      </w:r>
      <w:r w:rsidR="006131B9">
        <w:t xml:space="preserve">de </w:t>
      </w:r>
      <w:r w:rsidR="00346F8C">
        <w:t xml:space="preserve">zorg, </w:t>
      </w:r>
      <w:r w:rsidR="00AF74D7">
        <w:t xml:space="preserve">schuldhulp </w:t>
      </w:r>
      <w:r w:rsidR="009E79EC">
        <w:t>en versterking van de participatie</w:t>
      </w:r>
      <w:r w:rsidR="00ED6EDE">
        <w:t xml:space="preserve">. Wij </w:t>
      </w:r>
      <w:r w:rsidR="00DD2F8B">
        <w:t>hebben verzocht</w:t>
      </w:r>
      <w:r w:rsidR="00F20140">
        <w:t xml:space="preserve"> </w:t>
      </w:r>
      <w:r w:rsidR="008C03C3">
        <w:t>om d</w:t>
      </w:r>
      <w:r w:rsidR="00A02BF8">
        <w:t>eze</w:t>
      </w:r>
      <w:r w:rsidR="00346F8C">
        <w:t xml:space="preserve"> </w:t>
      </w:r>
      <w:r>
        <w:t>mee te nemen bij de samenstelling van hun verkiezingsprogramma’s.</w:t>
      </w:r>
      <w:r w:rsidR="00D44317">
        <w:t xml:space="preserve"> </w:t>
      </w:r>
      <w:r w:rsidR="00966548">
        <w:t xml:space="preserve">Wij </w:t>
      </w:r>
      <w:r w:rsidR="00346F8C">
        <w:t xml:space="preserve">hebben </w:t>
      </w:r>
      <w:r w:rsidR="00995783">
        <w:t xml:space="preserve">ook </w:t>
      </w:r>
      <w:r w:rsidR="00346F8C">
        <w:t xml:space="preserve">aandacht gevraagd voor </w:t>
      </w:r>
      <w:r w:rsidR="00A91ADE">
        <w:t>meer (ambtelijke)</w:t>
      </w:r>
      <w:r w:rsidR="00966548">
        <w:t xml:space="preserve"> uitvoeringskracht.</w:t>
      </w:r>
    </w:p>
    <w:p w14:paraId="2BBBF558" w14:textId="77777777" w:rsidR="008C03C3" w:rsidRDefault="008C03C3" w:rsidP="00F57BF4">
      <w:pPr>
        <w:spacing w:after="0"/>
      </w:pPr>
    </w:p>
    <w:p w14:paraId="64C0026A" w14:textId="77777777" w:rsidR="00F57BF4" w:rsidRPr="00E042FE" w:rsidRDefault="00F57BF4" w:rsidP="00F57BF4">
      <w:pPr>
        <w:spacing w:after="0"/>
        <w:rPr>
          <w:b/>
          <w:sz w:val="24"/>
          <w:szCs w:val="24"/>
        </w:rPr>
      </w:pPr>
      <w:r w:rsidRPr="00E042FE">
        <w:rPr>
          <w:b/>
          <w:sz w:val="24"/>
          <w:szCs w:val="24"/>
        </w:rPr>
        <w:t>De scores van de verschillende politieke partijen</w:t>
      </w:r>
      <w:bookmarkStart w:id="0" w:name="_GoBack"/>
      <w:bookmarkEnd w:id="0"/>
    </w:p>
    <w:p w14:paraId="3529875B" w14:textId="77777777" w:rsidR="00F57BF4" w:rsidRDefault="00F57BF4" w:rsidP="00F57BF4">
      <w:pPr>
        <w:spacing w:after="0"/>
      </w:pPr>
      <w:r>
        <w:t>(</w:t>
      </w:r>
      <w:r w:rsidRPr="000524E6">
        <w:t>1</w:t>
      </w:r>
      <w:r>
        <w:t>)</w:t>
      </w:r>
      <w:r w:rsidRPr="000524E6">
        <w:t xml:space="preserve"> Burgerparticipatie</w:t>
      </w:r>
      <w:r>
        <w:t xml:space="preserve"> als goede dialoog tussen gemeente en burgers is voor de meeste partijen een belangrijk onderwerp, maar de meeste partijen zien beperkingen. PvdA/GroenLinks en Burger op 1 nemen zich voor te werken vanuit een visie van wederzijds vertrouwen en willen gebruik maken van de (ervarings</w:t>
      </w:r>
      <w:r w:rsidR="00DC1B5C">
        <w:t>-</w:t>
      </w:r>
      <w:r>
        <w:t>)</w:t>
      </w:r>
      <w:r w:rsidR="00DC1B5C">
        <w:t xml:space="preserve"> </w:t>
      </w:r>
      <w:r>
        <w:t>kennis in de samenleving. SGP bouwt door op actieve maatschappelijke org</w:t>
      </w:r>
      <w:r w:rsidR="00DC1B5C">
        <w:t xml:space="preserve">anisaties </w:t>
      </w:r>
      <w:r>
        <w:t xml:space="preserve">en kerken. </w:t>
      </w:r>
    </w:p>
    <w:p w14:paraId="153A88A6" w14:textId="7C7C4396" w:rsidR="00F57BF4" w:rsidRDefault="00F57BF4" w:rsidP="00F57BF4">
      <w:pPr>
        <w:spacing w:after="0"/>
      </w:pPr>
      <w:r>
        <w:t>(</w:t>
      </w:r>
      <w:r w:rsidRPr="000524E6">
        <w:t>2</w:t>
      </w:r>
      <w:r>
        <w:t>)</w:t>
      </w:r>
      <w:r w:rsidRPr="000524E6">
        <w:t xml:space="preserve"> Integrale zorg </w:t>
      </w:r>
      <w:r>
        <w:t xml:space="preserve">voor gezin of huishouden – dus geen talloze loketten - komt alleen voor bij de PvdA/GroenLinks. </w:t>
      </w:r>
    </w:p>
    <w:p w14:paraId="019912F0" w14:textId="77777777" w:rsidR="00F57BF4" w:rsidRDefault="00F57BF4" w:rsidP="00F57BF4">
      <w:pPr>
        <w:spacing w:after="0"/>
      </w:pPr>
      <w:r>
        <w:t xml:space="preserve">(3) Een </w:t>
      </w:r>
      <w:r w:rsidRPr="00EB7931">
        <w:t>effectie</w:t>
      </w:r>
      <w:r>
        <w:t xml:space="preserve">ve afstemming tussen de verschillende zorgvoorzieningen (algemene zorg en preventie, eerste lijn zorg, tweede lijn zorg) is alleen in beeld bij het CDA. Het motief hiervoor is kostenbeheersing. Op- en afschaling in het belang van de burger is niet in beeld. </w:t>
      </w:r>
    </w:p>
    <w:p w14:paraId="6878315D" w14:textId="4639B9CB" w:rsidR="00F57BF4" w:rsidRDefault="00F57BF4" w:rsidP="00F57BF4">
      <w:pPr>
        <w:spacing w:after="0"/>
      </w:pPr>
      <w:r>
        <w:t xml:space="preserve">(4) Aandacht voor een </w:t>
      </w:r>
      <w:r w:rsidRPr="00EB7931">
        <w:t>onafhankelijk klachtenbeleid</w:t>
      </w:r>
      <w:r>
        <w:t xml:space="preserve"> wordt alleen genoemd door PvdA /GroenLinks. Die partijen stellen een lokale ombudsman voor.</w:t>
      </w:r>
    </w:p>
    <w:p w14:paraId="660AB51F" w14:textId="77777777" w:rsidR="00F57BF4" w:rsidRDefault="00F57BF4" w:rsidP="00F57BF4">
      <w:pPr>
        <w:spacing w:after="0"/>
      </w:pPr>
      <w:r>
        <w:t xml:space="preserve">(5) Versterking van de sociale wijkteams  wordt alleen nagestreefd door PvdA/GroenLinks en Burger op 1. Alle partijen - behalve 18 plus – zien het wijkteam wel als een (belangrijk) instrument, zij het in verschillende mate, doch stellen niet voor te investeren in een kwalitatieve en kwantitatieve versterking. </w:t>
      </w:r>
    </w:p>
    <w:p w14:paraId="43D340A0" w14:textId="77777777" w:rsidR="00F57BF4" w:rsidRDefault="00F57BF4" w:rsidP="00F57BF4">
      <w:pPr>
        <w:spacing w:after="0"/>
      </w:pPr>
      <w:r>
        <w:t>(6) Alle partijen breken een lans voor de minima en schuldhulpverlening, de toon en de intensiteit is wel verschillend. CU, CDA, SGP zetten dit zeer hoog op de agenda, PvdA/GroenLinks gaan het verst.</w:t>
      </w:r>
    </w:p>
    <w:p w14:paraId="1A631637" w14:textId="2F997498" w:rsidR="00712DBC" w:rsidRDefault="00F57BF4" w:rsidP="00F57BF4">
      <w:pPr>
        <w:spacing w:after="0"/>
      </w:pPr>
      <w:r>
        <w:t xml:space="preserve">(7) Preventie vinden veel partijen belangrijk, doch geen enkele partij doet een concreet voorstel om dit in te vullen met een effectief bewezen programma. Hier is nog veel winst te boeken. </w:t>
      </w:r>
    </w:p>
    <w:p w14:paraId="6657F885" w14:textId="77777777" w:rsidR="00145434" w:rsidRDefault="00F57BF4" w:rsidP="00F57BF4">
      <w:pPr>
        <w:spacing w:after="0"/>
      </w:pPr>
      <w:r>
        <w:t>(8) Verkorten van procedures zodat meer capaciteit beschikbaar komt voor de uitvoering wordt alleen genoemd door PvdA/GroenLinks en SGP.</w:t>
      </w:r>
    </w:p>
    <w:p w14:paraId="42637117" w14:textId="77777777" w:rsidR="00F20140" w:rsidRDefault="00F20140" w:rsidP="00F57BF4">
      <w:pPr>
        <w:spacing w:after="0"/>
      </w:pPr>
    </w:p>
    <w:p w14:paraId="2D3BFD82" w14:textId="77777777" w:rsidR="00F57BF4" w:rsidRPr="00E042FE" w:rsidRDefault="00F57BF4" w:rsidP="00F57BF4">
      <w:pPr>
        <w:spacing w:after="0"/>
        <w:rPr>
          <w:b/>
          <w:sz w:val="24"/>
          <w:szCs w:val="24"/>
        </w:rPr>
      </w:pPr>
      <w:r w:rsidRPr="00E042FE">
        <w:rPr>
          <w:b/>
          <w:sz w:val="24"/>
          <w:szCs w:val="24"/>
        </w:rPr>
        <w:t>Meer weten of zelf meedoen met het MBR/BMR?</w:t>
      </w:r>
    </w:p>
    <w:p w14:paraId="529CABDD" w14:textId="10B9A37C" w:rsidR="00F57BF4" w:rsidRDefault="008B040B" w:rsidP="00F57BF4">
      <w:pPr>
        <w:spacing w:after="0"/>
      </w:pPr>
      <w:r w:rsidRPr="00491611">
        <w:t xml:space="preserve">Het MBR en het BMR </w:t>
      </w:r>
      <w:r>
        <w:t xml:space="preserve">zetten zich in </w:t>
      </w:r>
      <w:r w:rsidRPr="00491611">
        <w:t>voor een krachtig en effectief sociaal beleid</w:t>
      </w:r>
      <w:r>
        <w:t>. We</w:t>
      </w:r>
      <w:r w:rsidR="00995783">
        <w:t xml:space="preserve"> </w:t>
      </w:r>
      <w:r w:rsidR="00F57BF4">
        <w:t xml:space="preserve">zijn van </w:t>
      </w:r>
      <w:r w:rsidR="00F57BF4" w:rsidRPr="008F1291">
        <w:t>en voor de Ridderkerkers</w:t>
      </w:r>
      <w:r w:rsidR="008E2312">
        <w:t xml:space="preserve"> en </w:t>
      </w:r>
      <w:r w:rsidR="00F57BF4">
        <w:t xml:space="preserve">onafhankelijk t.o.v. politieke partijen, het gemeentebestuur en organisaties die zorg en diensten aanbieden. De uitgebreide analyse van de verkiezingsprogramma’s is te vinden op </w:t>
      </w:r>
      <w:hyperlink r:id="rId8" w:history="1">
        <w:r w:rsidR="00F57BF4" w:rsidRPr="00B902E3">
          <w:rPr>
            <w:rStyle w:val="Hyperlink"/>
          </w:rPr>
          <w:t>www.mbridderkerk.nl</w:t>
        </w:r>
      </w:hyperlink>
      <w:r w:rsidR="00F57BF4">
        <w:t xml:space="preserve"> of op te vragen bij </w:t>
      </w:r>
      <w:hyperlink r:id="rId9" w:history="1">
        <w:r w:rsidR="00F57BF4" w:rsidRPr="00B902E3">
          <w:rPr>
            <w:rStyle w:val="Hyperlink"/>
          </w:rPr>
          <w:t>riannevanderwelle@gmail.com</w:t>
        </w:r>
      </w:hyperlink>
      <w:r w:rsidR="00F57BF4" w:rsidRPr="008F1291">
        <w:t>. Als</w:t>
      </w:r>
      <w:r w:rsidR="00F57BF4">
        <w:t xml:space="preserve"> u</w:t>
      </w:r>
      <w:r w:rsidR="00F57BF4" w:rsidRPr="008F1291">
        <w:t xml:space="preserve"> inhoudelijk wilt meedenken en/of praktisch wilt meedoen</w:t>
      </w:r>
      <w:r w:rsidR="00F57BF4">
        <w:t>,</w:t>
      </w:r>
      <w:r w:rsidR="00F57BF4" w:rsidRPr="008F1291">
        <w:t xml:space="preserve"> neem dan contact op met </w:t>
      </w:r>
      <w:hyperlink r:id="rId10" w:history="1">
        <w:r w:rsidR="00F57BF4" w:rsidRPr="008F1291">
          <w:rPr>
            <w:rStyle w:val="Hyperlink"/>
          </w:rPr>
          <w:t>frans.velders@kpnmail.nl</w:t>
        </w:r>
      </w:hyperlink>
      <w:r w:rsidR="00F57BF4" w:rsidRPr="008F1291">
        <w:t xml:space="preserve">. </w:t>
      </w:r>
      <w:r w:rsidR="00F57BF4">
        <w:t>Uw inzet is</w:t>
      </w:r>
      <w:r w:rsidR="00223A4A">
        <w:t xml:space="preserve"> zeer</w:t>
      </w:r>
      <w:r w:rsidR="00F57BF4">
        <w:t xml:space="preserve"> welkom. </w:t>
      </w:r>
    </w:p>
    <w:sectPr w:rsidR="00F57BF4" w:rsidSect="00806A0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8BB05" w14:textId="77777777" w:rsidR="007646DB" w:rsidRDefault="007646DB" w:rsidP="00F57BF4">
      <w:pPr>
        <w:spacing w:after="0" w:line="240" w:lineRule="auto"/>
      </w:pPr>
      <w:r>
        <w:separator/>
      </w:r>
    </w:p>
  </w:endnote>
  <w:endnote w:type="continuationSeparator" w:id="0">
    <w:p w14:paraId="640C6282" w14:textId="77777777" w:rsidR="007646DB" w:rsidRDefault="007646DB" w:rsidP="00F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7BEF" w14:textId="77777777" w:rsidR="007646DB" w:rsidRDefault="007646DB" w:rsidP="00F57BF4">
      <w:pPr>
        <w:spacing w:after="0" w:line="240" w:lineRule="auto"/>
      </w:pPr>
      <w:r>
        <w:separator/>
      </w:r>
    </w:p>
  </w:footnote>
  <w:footnote w:type="continuationSeparator" w:id="0">
    <w:p w14:paraId="6160C3C6" w14:textId="77777777" w:rsidR="007646DB" w:rsidRDefault="007646DB" w:rsidP="00F5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5"/>
    <w:rsid w:val="00006C9D"/>
    <w:rsid w:val="00014DF6"/>
    <w:rsid w:val="000D45B8"/>
    <w:rsid w:val="000E0418"/>
    <w:rsid w:val="00145434"/>
    <w:rsid w:val="00160382"/>
    <w:rsid w:val="001E5CD5"/>
    <w:rsid w:val="001F3228"/>
    <w:rsid w:val="002134CE"/>
    <w:rsid w:val="00223A4A"/>
    <w:rsid w:val="002A2C81"/>
    <w:rsid w:val="00305EC6"/>
    <w:rsid w:val="003074DE"/>
    <w:rsid w:val="0034013E"/>
    <w:rsid w:val="00345798"/>
    <w:rsid w:val="00346F8C"/>
    <w:rsid w:val="003820CA"/>
    <w:rsid w:val="003B019B"/>
    <w:rsid w:val="00407E42"/>
    <w:rsid w:val="00465423"/>
    <w:rsid w:val="0053618E"/>
    <w:rsid w:val="005B3D81"/>
    <w:rsid w:val="005D6F43"/>
    <w:rsid w:val="006131B9"/>
    <w:rsid w:val="0063135B"/>
    <w:rsid w:val="00671ED7"/>
    <w:rsid w:val="006D2D58"/>
    <w:rsid w:val="006F6F07"/>
    <w:rsid w:val="00705989"/>
    <w:rsid w:val="00712DBC"/>
    <w:rsid w:val="007529F2"/>
    <w:rsid w:val="00756FFF"/>
    <w:rsid w:val="007646DB"/>
    <w:rsid w:val="00772076"/>
    <w:rsid w:val="0077597E"/>
    <w:rsid w:val="007B2D62"/>
    <w:rsid w:val="007C32FC"/>
    <w:rsid w:val="00805C7B"/>
    <w:rsid w:val="00806A03"/>
    <w:rsid w:val="00857F42"/>
    <w:rsid w:val="00871ED4"/>
    <w:rsid w:val="008B040B"/>
    <w:rsid w:val="008C03C3"/>
    <w:rsid w:val="008E2312"/>
    <w:rsid w:val="00906715"/>
    <w:rsid w:val="00941256"/>
    <w:rsid w:val="00966548"/>
    <w:rsid w:val="00990DBA"/>
    <w:rsid w:val="00995783"/>
    <w:rsid w:val="009A3941"/>
    <w:rsid w:val="009E22E7"/>
    <w:rsid w:val="009E5C93"/>
    <w:rsid w:val="009E79EC"/>
    <w:rsid w:val="009F0B18"/>
    <w:rsid w:val="00A02BF8"/>
    <w:rsid w:val="00A91ADE"/>
    <w:rsid w:val="00AA316A"/>
    <w:rsid w:val="00AD3141"/>
    <w:rsid w:val="00AF4398"/>
    <w:rsid w:val="00AF74D7"/>
    <w:rsid w:val="00B91FC5"/>
    <w:rsid w:val="00BC2739"/>
    <w:rsid w:val="00BC6FDD"/>
    <w:rsid w:val="00C237B5"/>
    <w:rsid w:val="00C80099"/>
    <w:rsid w:val="00C92E5A"/>
    <w:rsid w:val="00CC62EE"/>
    <w:rsid w:val="00CE393C"/>
    <w:rsid w:val="00D27AFD"/>
    <w:rsid w:val="00D44317"/>
    <w:rsid w:val="00D83915"/>
    <w:rsid w:val="00DC1B5C"/>
    <w:rsid w:val="00DD2EF5"/>
    <w:rsid w:val="00DD2F8B"/>
    <w:rsid w:val="00DE2AD0"/>
    <w:rsid w:val="00E042FE"/>
    <w:rsid w:val="00E2500D"/>
    <w:rsid w:val="00ED6EDE"/>
    <w:rsid w:val="00F147FE"/>
    <w:rsid w:val="00F20140"/>
    <w:rsid w:val="00F57BF4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B1E6"/>
  <w15:chartTrackingRefBased/>
  <w15:docId w15:val="{C51FF437-515B-469C-A801-6203923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BF4"/>
  </w:style>
  <w:style w:type="paragraph" w:styleId="Voettekst">
    <w:name w:val="footer"/>
    <w:basedOn w:val="Standaard"/>
    <w:link w:val="VoettekstChar"/>
    <w:uiPriority w:val="99"/>
    <w:unhideWhenUsed/>
    <w:rsid w:val="00F5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BF4"/>
  </w:style>
  <w:style w:type="character" w:styleId="Hyperlink">
    <w:name w:val="Hyperlink"/>
    <w:basedOn w:val="Standaardalinea-lettertype"/>
    <w:uiPriority w:val="99"/>
    <w:unhideWhenUsed/>
    <w:rsid w:val="00F57BF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3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915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9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ridderkerk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rans.velders@kpnmail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annevanderwell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GS-NUC8</dc:creator>
  <cp:keywords/>
  <dc:description/>
  <cp:lastModifiedBy>Microsoft-account</cp:lastModifiedBy>
  <cp:revision>2</cp:revision>
  <dcterms:created xsi:type="dcterms:W3CDTF">2022-03-06T18:02:00Z</dcterms:created>
  <dcterms:modified xsi:type="dcterms:W3CDTF">2022-03-06T18:02:00Z</dcterms:modified>
</cp:coreProperties>
</file>